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left="4082"/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/>
      <w:bookmarkStart w:id="0" w:name="_GoBack"/>
      <w:bookmarkEnd w:id="0"/>
      <w:r/>
      <w:r>
        <w:rPr>
          <w:rFonts w:ascii="Times New Roman" w:hAnsi="Times New Roman" w:cs="Times New Roman"/>
          <w:sz w:val="24"/>
          <w:szCs w:val="24"/>
        </w:rPr>
        <w:t>Утверждены в новой редакции решением общего собрания членов СНТСН «Полярная усадьба» от 03 апреля 2021 года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3685"/>
        <w:spacing w:after="0" w:line="100" w:lineRule="atLeast"/>
        <w:jc w:val="right"/>
      </w:pPr>
      <w:r/>
    </w:p>
    <w:p>
      <w:pPr>
        <w:ind w:left="3685"/>
        <w:spacing w:after="0" w:line="100" w:lineRule="atLeast"/>
        <w:jc w:val="right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Председатель СНТСН «Полярная усадьба»</w:t>
      </w:r>
    </w:p>
    <w:p>
      <w:pPr>
        <w:ind w:left="3685"/>
        <w:spacing w:after="0" w:line="100" w:lineRule="atLeast"/>
        <w:jc w:val="right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left="3685"/>
        <w:spacing w:after="0" w:line="100" w:lineRule="atLeast"/>
        <w:jc w:val="right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____________________________ Соболев Л.В.</w:t>
      </w:r>
    </w:p>
    <w:p>
      <w:pPr>
        <w:spacing w:after="0" w:line="100" w:lineRule="atLeast"/>
        <w:jc w:val="righ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jc w:val="righ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jc w:val="righ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b/>
          <w:color w:val="000000"/>
          <w:sz w:val="56"/>
          <w:szCs w:val="56"/>
        </w:rPr>
      </w:pPr>
      <w:r>
        <w:rPr>
          <w:rFonts w:ascii="Times New Roman" w:hAnsi="Times New Roman" w:eastAsia="Times New Roman" w:cs="Times New Roman"/>
          <w:b/>
          <w:color w:val="000000"/>
          <w:sz w:val="56"/>
          <w:szCs w:val="56"/>
        </w:rPr>
        <w:t xml:space="preserve">Правила </w:t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b/>
          <w:color w:val="000000"/>
          <w:sz w:val="56"/>
          <w:szCs w:val="56"/>
        </w:rPr>
      </w:pPr>
      <w:r>
        <w:rPr>
          <w:rFonts w:ascii="Times New Roman" w:hAnsi="Times New Roman" w:eastAsia="Times New Roman" w:cs="Times New Roman"/>
          <w:b/>
          <w:color w:val="000000"/>
          <w:sz w:val="56"/>
          <w:szCs w:val="56"/>
        </w:rPr>
        <w:t xml:space="preserve">проживания и деятельности </w:t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b/>
          <w:color w:val="000000"/>
          <w:sz w:val="56"/>
          <w:szCs w:val="56"/>
        </w:rPr>
      </w:pPr>
      <w:r>
        <w:rPr>
          <w:rFonts w:ascii="Times New Roman" w:hAnsi="Times New Roman" w:eastAsia="Times New Roman" w:cs="Times New Roman"/>
          <w:b/>
          <w:color w:val="000000"/>
          <w:sz w:val="56"/>
          <w:szCs w:val="56"/>
        </w:rPr>
        <w:t xml:space="preserve">на территории </w:t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b/>
          <w:color w:val="000000"/>
          <w:sz w:val="56"/>
          <w:szCs w:val="56"/>
        </w:rPr>
      </w:pPr>
      <w:r>
        <w:rPr>
          <w:rFonts w:ascii="Times New Roman" w:hAnsi="Times New Roman" w:eastAsia="Times New Roman" w:cs="Times New Roman"/>
          <w:b/>
          <w:color w:val="000000"/>
          <w:sz w:val="56"/>
          <w:szCs w:val="56"/>
        </w:rPr>
        <w:t>СНТСН «Полярная усадьба»</w:t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b/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</w:rPr>
        <w:t>2021 год</w:t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b/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</w:rPr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b/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</w:rPr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b/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</w:rPr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ОГЛАВЛЕНИЕ:</w:t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numPr>
          <w:ilvl w:val="0"/>
          <w:numId w:val="2"/>
        </w:numPr>
        <w:ind w:left="720" w:hanging="360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Термины и определения.</w:t>
      </w:r>
    </w:p>
    <w:p>
      <w:pPr>
        <w:numPr>
          <w:ilvl w:val="0"/>
          <w:numId w:val="2"/>
        </w:numPr>
        <w:ind w:left="720" w:hanging="360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Общие положения.</w:t>
      </w:r>
    </w:p>
    <w:p>
      <w:pPr>
        <w:numPr>
          <w:ilvl w:val="0"/>
          <w:numId w:val="2"/>
        </w:numPr>
        <w:ind w:left="720" w:hanging="360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Правила пользования </w:t>
      </w:r>
      <w:r>
        <w:rPr>
          <w:rFonts w:ascii="Times New Roman" w:hAnsi="Times New Roman" w:eastAsia="Times New Roman" w:cs="Times New Roman"/>
          <w:color w:val="000000"/>
          <w:kern w:val="1"/>
          <w:sz w:val="28"/>
          <w:szCs w:val="28"/>
        </w:rPr>
        <w:t xml:space="preserve">объектами инфраструктуры и другим имуществом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общего пользования.</w:t>
      </w:r>
    </w:p>
    <w:p>
      <w:pPr>
        <w:numPr>
          <w:ilvl w:val="0"/>
          <w:numId w:val="2"/>
        </w:numPr>
        <w:ind w:left="720" w:hanging="360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Правила пользования земельными участками, принадлежащими собственникам.</w:t>
      </w:r>
    </w:p>
    <w:p>
      <w:pPr>
        <w:numPr>
          <w:ilvl w:val="0"/>
          <w:numId w:val="2"/>
        </w:numPr>
        <w:ind w:left="720" w:hanging="360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Противопожарные мероприятия.</w:t>
      </w:r>
    </w:p>
    <w:p>
      <w:pPr>
        <w:numPr>
          <w:ilvl w:val="0"/>
          <w:numId w:val="2"/>
        </w:numPr>
        <w:ind w:left="720" w:hanging="360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Организация застройки территории СНТСН «Полярная усадьба» и строительства объектов индивидуального пользования.</w:t>
      </w:r>
    </w:p>
    <w:p>
      <w:pPr>
        <w:numPr>
          <w:ilvl w:val="0"/>
          <w:numId w:val="2"/>
        </w:numPr>
        <w:ind w:left="720" w:hanging="360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Правила безопасности проживания и соблюдение пропускного режима.</w:t>
      </w:r>
    </w:p>
    <w:p>
      <w:pPr>
        <w:numPr>
          <w:ilvl w:val="0"/>
          <w:numId w:val="2"/>
        </w:numPr>
        <w:ind w:left="720" w:hanging="360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Рассмотрение жалоб.</w:t>
      </w:r>
    </w:p>
    <w:p>
      <w:pPr>
        <w:numPr>
          <w:ilvl w:val="0"/>
          <w:numId w:val="2"/>
        </w:numPr>
        <w:ind w:left="720" w:hanging="360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Ответственность за нарушение Правил проживания и деятельности на территории СНТСН «Полярная усадьба».</w:t>
      </w:r>
    </w:p>
    <w:p>
      <w:pPr>
        <w:numPr>
          <w:ilvl w:val="0"/>
          <w:numId w:val="2"/>
        </w:numPr>
        <w:ind w:left="720" w:hanging="360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Прочие положения.</w:t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Правила проживания и деятельности на территории садового некоммерческого товарищества собственников недвижимости «Полярная усадьба» (далее Правила) являются внутренним документом СНТСН «Полярная усадьба» (далее Товарищество) и обязательны для соблюдения всеми собственниками земельных участков в границах территории Товарищества СНТСН, а также иными лицами, находящимися на его территории.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 xml:space="preserve">Правила направлены на обеспечение комфортной, безопасной и бесконфликтной атмосферы проживания на территории Товарищества и регламентируют взаимоотношения, поведение, соблюдение установленного порядка всеми собственниками земельных участков и иными лицами по отношению друг к другу, к Товариществу, </w:t>
      </w:r>
      <w:r>
        <w:rPr>
          <w:rFonts w:ascii="Times New Roman" w:hAnsi="Times New Roman" w:eastAsia="Times New Roman" w:cs="Times New Roman"/>
          <w:color w:val="000000"/>
          <w:kern w:val="1"/>
          <w:sz w:val="28"/>
          <w:szCs w:val="28"/>
        </w:rPr>
        <w:t xml:space="preserve">объектам его инфраструктуры и другому имуществу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общего пользования.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"/>
        </w:numPr>
        <w:ind w:left="720" w:hanging="360"/>
        <w:spacing w:after="0" w:line="100" w:lineRule="atLeast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Термины и определения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 xml:space="preserve">1.1.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Земельный участок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- часть поверхности земли, имеющая фиксированную границу, площадь, местоположение, правовой статус и другие характеристики, отражаемые в государственном земельном кадастре, приобретенная в собственность гражданином, Товариществом, на которой может быть расположено индивидуальное жилое строение и иные сооружения, а также инфраструктура и имущество общего пользования.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 xml:space="preserve">1.2.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Собственник земельного участка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– гражданин, Товарищество, имеющие зарегистрированное право собственности, владения, пользования и распоряжения земельным участком.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 xml:space="preserve">1.3.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Иные лица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– граждане, которые находятся на земельном участке, пользуются земельным участком и (или) ведут на нем работы при наличии соответствующего разрешения или поручения собственника земельного участка, в том числе любые другие лица постоянно, либо временно пользующиеся недвижимым имуществом на территории СНТСН «Полярная усадьба», включая гостей и приглашенных лиц.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 xml:space="preserve">1.4.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Территория СНТСН «Полярная усадьба»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- совокупность земельных участков собственников, а также земельных участков общего пользования, с находящимися на них объектами индивидуальной жилой застройки и</w:t>
      </w:r>
      <w:r>
        <w:rPr>
          <w:rFonts w:ascii="Times New Roman" w:hAnsi="Times New Roman" w:eastAsia="Times New Roman" w:cs="Times New Roman"/>
          <w:color w:val="000000"/>
          <w:kern w:val="1"/>
          <w:sz w:val="28"/>
          <w:szCs w:val="28"/>
        </w:rPr>
        <w:t xml:space="preserve"> объектами инфраструктуры Товарищества и другим имуществом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общего пользования. 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 xml:space="preserve">1.5.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Домовладение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– жилой дом и/или жилые строения, объекты вспомогательного использования и инженерные коммуникации, расположенные на индивидуальном земельном участке.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 xml:space="preserve">1.6.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Земельные участки общего пользования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– земельные участки, расположенные в границах территории СНТСН «Полярная усадьба», предназначенные для доступа к земельным участкам собственников, а также для размещения и обслуживания </w:t>
      </w:r>
      <w:r>
        <w:rPr>
          <w:rFonts w:ascii="Times New Roman" w:hAnsi="Times New Roman" w:eastAsia="Times New Roman" w:cs="Times New Roman"/>
          <w:color w:val="000000"/>
          <w:kern w:val="1"/>
          <w:sz w:val="28"/>
          <w:szCs w:val="28"/>
        </w:rPr>
        <w:t xml:space="preserve">объектов инфраструктуры Товарищества и другого имущества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общего пользования.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1.7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. Инфраструктура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kern w:val="1"/>
          <w:sz w:val="28"/>
          <w:szCs w:val="28"/>
        </w:rPr>
        <w:t xml:space="preserve">Товарищества и другое имущество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>общего пользования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– земельные участки, здания, сооружения, оборудование и иное имущество, находящееся в границах Товарищества и за их пределами, предназначенные для обслуживания более одного земельного участка (жилого строения), в том числе:</w:t>
      </w:r>
    </w:p>
    <w:p>
      <w:pPr>
        <w:ind w:right="28"/>
        <w:spacing w:after="60" w:line="210" w:lineRule="atLeast"/>
        <w:jc w:val="both"/>
        <w:tabs>
          <w:tab w:val="left" w:pos="426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дороги;</w:t>
      </w:r>
    </w:p>
    <w:p>
      <w:pPr>
        <w:ind w:right="28"/>
        <w:spacing w:after="60" w:line="210" w:lineRule="atLeast"/>
        <w:jc w:val="both"/>
        <w:tabs>
          <w:tab w:val="left" w:pos="426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общие ворота и заборы;</w:t>
      </w:r>
    </w:p>
    <w:p>
      <w:pPr>
        <w:ind w:right="28"/>
        <w:spacing w:after="60" w:line="210" w:lineRule="atLeast"/>
        <w:jc w:val="both"/>
        <w:tabs>
          <w:tab w:val="left" w:pos="426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площадки, парковки (стоянки) автотранспорта, технологические площадки;</w:t>
      </w:r>
    </w:p>
    <w:p>
      <w:pPr>
        <w:ind w:right="28"/>
        <w:spacing w:after="60" w:line="210" w:lineRule="atLeast"/>
        <w:jc w:val="both"/>
        <w:tabs>
          <w:tab w:val="left" w:pos="426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площадки для сбора мусора;</w:t>
      </w:r>
    </w:p>
    <w:p>
      <w:pPr>
        <w:ind w:right="28"/>
        <w:spacing w:after="60" w:line="210" w:lineRule="atLeast"/>
        <w:jc w:val="both"/>
        <w:tabs>
          <w:tab w:val="left" w:pos="426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детские и спортивные площадки, расположенные на землях общего пользования;</w:t>
      </w:r>
    </w:p>
    <w:p>
      <w:pPr>
        <w:ind w:right="30"/>
        <w:spacing w:after="60" w:line="210" w:lineRule="atLeast"/>
        <w:jc w:val="both"/>
        <w:tabs>
          <w:tab w:val="left" w:pos="426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системы центрального водоснабжения, централизованного водоотведения, системы ливневых стоков и дренажа;</w:t>
      </w:r>
    </w:p>
    <w:p>
      <w:pPr>
        <w:ind w:right="30"/>
        <w:spacing w:after="60" w:line="210" w:lineRule="atLeast"/>
        <w:jc w:val="both"/>
        <w:tabs>
          <w:tab w:val="left" w:pos="426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системы централизованного электроснабжения (электрические сети) в пределах границ разграничения ответственности;</w:t>
      </w:r>
    </w:p>
    <w:p>
      <w:pPr>
        <w:ind w:right="30"/>
        <w:spacing w:after="60" w:line="210" w:lineRule="atLeast"/>
        <w:jc w:val="both"/>
        <w:tabs>
          <w:tab w:val="left" w:pos="426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механическое, электрическое, санитарно-техническое и иное оборудование, обслуживающее более одного земельного участка (жилого строения);</w:t>
      </w:r>
    </w:p>
    <w:p>
      <w:pPr>
        <w:ind w:right="30"/>
        <w:spacing w:after="60" w:line="210" w:lineRule="atLeast"/>
        <w:jc w:val="both"/>
        <w:tabs>
          <w:tab w:val="left" w:pos="426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земельные участки, предназначенные для продажи физическим лицам для занятия садоводством и огородничеством;</w:t>
      </w:r>
    </w:p>
    <w:p>
      <w:pPr>
        <w:ind w:right="30"/>
        <w:spacing w:after="60" w:line="210" w:lineRule="atLeast"/>
        <w:jc w:val="both"/>
        <w:tabs>
          <w:tab w:val="left" w:pos="426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земельные участки, в пределах территории общего имущества Товарищества, с элементами озеленения и благоустройства и иные объекты, предназначенные для обслуживания, эксплуатации и благоустройства, расположенные на указанной территории;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спецтехника, машины и иное оборудование, предназначенное для технического обслуживания и эксплуатации территории общего пользования Товарищества систем жизнеобеспечения, проведения различного рода работ по благоустройству, ликвидации аварийных ситуаций, вывоза и утилизации твёрдых коммунальных отходов и снега, предназначенное для обеспечения в пределах территории СНТСН «Полярная усадьба» потребностей собственников земельных участков в проходе, проезде, охране, организации отдыха и иных потребностей, расположенное на участках общего пользования.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"/>
        </w:numPr>
        <w:ind w:left="720" w:hanging="360"/>
        <w:spacing w:after="0" w:line="100" w:lineRule="atLeast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Общие положения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2.1. Настоящие Правила являются обязательными для: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собственников земельных участков независимо от членства в Товариществе;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лиц, проживающих совместно с собственником земельного участка и членов его семьи;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арендаторов (нанимателей) недвижимого имущества на территории Товарищества;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других лиц, находящихся на территории СНТСН «Полярная усадьба» с согласия или по приглашению  собственника земельного участка;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2.2. Собственник земельного участка обязан принять меры по соблюдению настоящих правил лицами, находящимися на территории СНТСН «Полярная усадьба» с его согласия или по его приглашению.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2.3. Правила могут быть дополнены и изменены решением общего собрания членов Товарищества.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2.4. Правила подлежат размещению в специально отведённых местах на стендах при въезде в СНТСН «Полярная усадьба» на  досках объявлений, официальном сайте СНТСН «Полярная усадьба».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2.5. Взаимоотношения между собственниками земельных участков, их семьями, иными лицами должны строиться на принципах вежливости, взаимного уважения, культурного общения и взаимопомощи.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 xml:space="preserve">Собственники земельных участков и иные лица должны избегать  конфликтных ситуаций, а в случае их возникновения, стремиться к их  скорейшему разрешению. 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В любом случае действия собственников земельных участков и иных лиц не должны нарушать чьи-либо права и законные интересы.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"/>
        </w:numPr>
        <w:ind w:left="720" w:hanging="360"/>
        <w:spacing w:after="0" w:line="100" w:lineRule="atLeast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Правила пользования </w:t>
      </w:r>
      <w:r>
        <w:rPr>
          <w:rFonts w:ascii="Times New Roman" w:hAnsi="Times New Roman" w:eastAsia="Times New Roman" w:cs="Times New Roman"/>
          <w:b/>
          <w:bCs/>
          <w:color w:val="000000"/>
          <w:kern w:val="1"/>
          <w:sz w:val="28"/>
          <w:szCs w:val="28"/>
        </w:rPr>
        <w:t xml:space="preserve">объектами инфраструктуры и другим имуществом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>общего пользования.</w:t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3.1. Собственники земельных участков и иные лица обязаны: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размещать личный автотранспорт только на своем земельном участке или временно в местах специальных автостоянок. Мойка (чистка, обслуживание) автотранспорта и других машин и механизмов на земельном участке общего пользования не допускаются;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предотвращать порчу земельных участков общего пользования, инфраструктуры, не наносить повреждения находящимся на них сооружениям, устройствам и оборудованию;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бережно относиться к инфраструктуре, в том числе зеленым насаждениям. Запрещается использовать объекты инфраструктуры в целях, не соответствующих их архитектурному и эстетическому назначению;</w:t>
      </w:r>
    </w:p>
    <w:p>
      <w:pPr>
        <w:numPr>
          <w:ilvl w:val="0"/>
          <w:numId w:val="3"/>
        </w:numPr>
        <w:ind w:left="0" w:firstLine="0"/>
        <w: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родители несут ответственность за нахождение и поведение несовершеннолетних детей без присмотра взрослых на территории Товарищества.</w:t>
      </w:r>
    </w:p>
    <w:p>
      <w:pPr>
        <w:ind w:left="737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3.2. Собственникам земельных участков и иным лицам запрещается: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устраивать свалки и засорять прилегающие к территории СНТСН «Полярная усадьба» площади (лес, дороги и т.п.);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складировать любой мусор и стройматериалы на земельных участках общего пользования, том числе вдоль дорог, проездов, на земельных участках между забором собственника и дорогой (проездом) и т.п. Бытовой мусор подлежит складированию в специально отведенных для этих целей местах в специальные контейнеры;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выбрасывать листву, снег и т.п. со своих участков в места общего пользования, а также за их территорию. Строительный мусор, и т.п. должны вывозиться с земельного участка собственником земельного участка самостоятельно и за свой счет;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разливать жидкие отходы, захламлять земельные участки общего пользования, использовать для утилизации мусора и бытовых отходов места, не отведенные в установленном порядке для этих целей, а также оставлять любые другие продукты жизнедеятельности людей и домашних животных в местах общего пользования.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сжигать на своих земельных участках бытовой мусор и отходы.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3.3. На территории земельного участка общего пользования запрещается: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наносить на общее имущество СНТСН «Полярная усадьба», а также на лицевую часть ограждений (заборов) собственников земельных участков надписи и расклеивать без разрешения правления объявления, плакаты, рекламу и другую продукцию подобного рода;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разводить костры, сжигать мусор, листву, траву, части деревьев и кустарников;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самовольно производить вырубку деревьев и кустарников на землях общего пользования без согласования с правлением Товарищества, срезать цветы или совершать иные подобные действия;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самовольно производить посадку крупномерных деревьев и кустарников без согласования с правлением;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самовольно проникать в электрические распределительные щиты, трансформаторные подстанции, помещения общего назначения и на огражденную территорию земельных участков общего доступа;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прослушивать аудиотехнику с использованием средств звукоусиления, если такие действия приводят к нарушению общественного порядка и мешают отдыху окружающих;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вести агитационную деятельность в политических целях на территории СНТСН «Полярная усадьба»;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проводить несанкционированные культурно-массовые мероприятия, гуляния, концерты, музыкальные и световые шоу на земельных участках общего пользования СНТСН «Полярная усадьба» без согласования с правлением;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осуществлять какую-либо производственную, коммерческую деятельность или другую профессиональную деятельность в области коммерции с целью получения прибыли;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парковать автомашины на общественных газонах.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3.4. Дороги (проезды) на территории Товарищества предназначены исключительно для проезда легкового автотранспорта. Проезд по территории Товарищества грузового автотранспорта и другой тяжелой транспортной техники возможен только для, осуществления специальных функций по вывозу мусора и бытовых отходов, уборке улиц, вывозу снега, а также в экстренных случаях для предотвращения и/или ликвидации последствий чрезвычайных происшествий, оказания скорой медицинской помощи, обеспечения общественной безопасности.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3.5. Проезд и непродолжительное нахождение на территории Товарищества грузовых автомашин и спецмашин допускается для погрузки и выгрузки имущества, строительных материалов, а также для обеспечения процесса строительства: в рабочие дни, в период времени с 8.00 часов до 19.00 часов; в выходные и праздничные дни с 12.00 часов до 17 часов.</w:t>
      </w:r>
    </w:p>
    <w:p>
      <w:pPr>
        <w:ind w:firstLine="708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Не допускается проезд по дорогам Товарищества автомобилей грузоподъемностью более 20 тонн и гусеничной техники.</w:t>
      </w:r>
    </w:p>
    <w:p>
      <w:pPr>
        <w:ind w:firstLine="708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3.6. Водители автотранспорта обязаны соблюдать на территории Товарищества скоростной режим не более 20 км/час. Передвижение на квадроциклах, снегоходах по территории Товарищества может осуществляться только при наличии государственного номера транспортного средства  и водительского удостоверения.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3.7. Допускается непродолжительная парковка автомобилей на обочине дорог общего пользования. При этом припаркованные автомобили не должны загораживать пути проезда автотранспорта и аварийных служб.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 xml:space="preserve">3.8. Собственник земельного участка несет материальную ответственность за порчу или разрушение любого объекта </w:t>
      </w:r>
      <w:r>
        <w:rPr>
          <w:rFonts w:ascii="Times New Roman" w:hAnsi="Times New Roman" w:eastAsia="Times New Roman" w:cs="Times New Roman"/>
          <w:color w:val="000000"/>
          <w:kern w:val="1"/>
          <w:sz w:val="28"/>
          <w:szCs w:val="28"/>
        </w:rPr>
        <w:t xml:space="preserve">инфраструктуры и другого имущества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общего пользования Товарищества, указанных в пункте 1.7  Правил.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3.9. Собственник земельного участка должен обеспечить надлежащее состояние принадлежащей ему системы биоканализации и функционирование канализационного слива в централизованную систему водоотведения, если очищенные стоки сливаются в эту систему.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3.10. В случаях обнаружения возникновения неисправностей или аварийных ситуаций в состоянии и в работе инженерных систем, оборудования и конструктивных элементов на территории Товарищества, собственник земельного участка или наниматель обязаны немедленно информировать о таких повреждениях и ситуациях правление Товарищества.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3.12. При выявлении неисправностей и поломок объектов инфраструктуры по вине собственника или лиц, за действия которых он несет ответственность, председатель правления, или иное уполномоченное лицо, составляет соответствующий акт, на основании которого производится взыскание имущественного вреда с лиц, допустивших порчу инфраструктуры и общего имущества.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3.13. Собственник земельного участка, или наниматель, обязаны обеспечить доступ на свой земельный участок или в своё помещение техническому персоналу Товарищества или ресурсоснабжающей организации для контрольного технического обслуживания общих коммуникаций, проходящих через его территорию, а также для проведения необходимых работ по поиску и устранению аварий.</w:t>
      </w:r>
    </w:p>
    <w:p>
      <w:pPr>
        <w:ind w:firstLine="708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3.14. Твердые коммунальные отходы накапливаются (складируются) в специальных контейнерах, расположенных на обустроенной контейнерной площадке, </w:t>
      </w:r>
      <w:r>
        <w:rPr>
          <w:rFonts w:ascii="Times New Roman" w:hAnsi="Times New Roman" w:eastAsia="Times New Roman" w:cs="Times New Roman"/>
          <w:color w:val="000000"/>
          <w:kern w:val="1"/>
          <w:sz w:val="28"/>
          <w:szCs w:val="28"/>
        </w:rPr>
        <w:t>расположенной в районе въезда на территорию СНТСН «Полярная усадьба, оборудованной запорным устройством, препятствующим свободному доступу.</w:t>
      </w:r>
      <w:r>
        <w:rPr>
          <w:rFonts w:ascii="Times New Roman" w:hAnsi="Times New Roman" w:eastAsia="Times New Roman" w:cs="Times New Roman"/>
          <w:color w:val="000000"/>
          <w:kern w:val="1"/>
          <w:sz w:val="28"/>
          <w:szCs w:val="28"/>
        </w:rPr>
      </w:r>
    </w:p>
    <w:p>
      <w:pPr>
        <w:ind w:firstLine="708"/>
        <w:spacing w:after="0" w:line="240" w:lineRule="auto"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ascii="Times New Roman" w:hAnsi="Times New Roman" w:eastAsia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kern w:val="1"/>
          <w:sz w:val="28"/>
          <w:szCs w:val="28"/>
        </w:rPr>
        <w:t xml:space="preserve">Пользоваться контейнерами и контейнерной площадкой для накопления (складирования)  твердых коммунальных отходов имеют право только лица, уплачивающие взнос на оплату услуг по обращению с твердыми коммунальными отходами. </w:t>
      </w:r>
    </w:p>
    <w:p>
      <w:pPr>
        <w:ind w:firstLine="708"/>
        <w:spacing w:after="0" w:line="240" w:lineRule="auto"/>
        <w:jc w:val="both"/>
        <w:widowControl w:val="0"/>
        <w:pBdr>
          <w:top w:val="nil" w:sz="0" w:space="0" w:color="000000" tmln="20, 20, 20, 0"/>
          <w:left w:val="nil" w:sz="0" w:space="0" w:color="000000" tmln="20, 20, 20, 0"/>
          <w:bottom w:val="nil" w:sz="0" w:space="0" w:color="000000" tmln="20, 20, 20, 0"/>
          <w:right w:val="nil" w:sz="0" w:space="0" w:color="000000" tmln="20, 20, 20, 0"/>
          <w:between w:val="nil" w:sz="0" w:space="0" w:color="000000" tmln="20, 20, 20, 0"/>
        </w:pBdr>
        <w:shd w:val="none"/>
        <w:rPr>
          <w:rFonts w:ascii="Times New Roman" w:hAnsi="Times New Roman" w:eastAsia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kern w:val="1"/>
          <w:sz w:val="28"/>
          <w:szCs w:val="28"/>
        </w:rPr>
        <w:t>Правление СНТСН «Полярная усадьба» вправе блокировать доступ  к контейнерам для накопления (складирования)  твердых коммунальных отходов лицам, имеющим задолженность по оплате взноса на оплату услуг по обращению с твердыми коммунальными отходами более чем за два месяца, либо не уплачивающим такой взнос.</w:t>
      </w:r>
    </w:p>
    <w:p>
      <w:pPr>
        <w:ind w:firstLine="708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3.15. Все вопросы эксплуатации и пользования </w:t>
      </w:r>
      <w:r>
        <w:rPr>
          <w:rFonts w:ascii="Times New Roman" w:hAnsi="Times New Roman" w:eastAsia="Times New Roman" w:cs="Times New Roman"/>
          <w:color w:val="000000"/>
          <w:kern w:val="1"/>
          <w:sz w:val="28"/>
          <w:szCs w:val="28"/>
        </w:rPr>
        <w:t xml:space="preserve">объектами инфраструктуры и другим имуществом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общего пользования Товарищества, не оговоренные настоящими Правилами и двусторонними договорами,  должны быть согласованы с правлением Товарищества.</w:t>
      </w:r>
    </w:p>
    <w:p>
      <w:pPr>
        <w:ind w:firstLine="708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firstLine="708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360" w:hanging="360"/>
        <w:spacing w:after="0" w:line="100" w:lineRule="atLeast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4.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Правила пользования земельными участками и домовладениями, принадлежащими собственникам.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4.1. Собственник земельного участка вправе самостоятельно хозяйствовать на своем земельном участке в соответствии с его разрешенным использованием, осуществлять в соответствии с градостроительными, строительными, экологическими, санитарно-гигиеническими, противопожарными и иными установленными требованиями (нормами, правилами и нормативами) строительство и перестройку находящихся на них  жилых и хозяйственных строений и сооружений.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4.2. Собственник земельного участка обязан: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соблюдать законодательство Российской Федерации в части ведения и осуществления на своем земельном участке садоводства, огородничества, строительства, общественного порядка, санитарные и иные нормы, а также настоящие Правила;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соблюдать на своем земельном участке требования пожарной безопасности;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соблюдать правила пользования канализацией и не допускать слива канализационных  и дренажных вод в места общего пользования;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обеспечивать аккуратный, ухоженный внешний вид земельного участка, находящегося в его владении и пользовании, а также построек, расположенных на этом участке;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обеспечить размещение на доме или заборе (ограждении) порядкового номера земельного участка (по нумерации Товарищества); 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соблюдать тишину на территории Товарищества и избегать превышения нормативно допустимого уровня шума и вибраций в вечернее и ночное время (с 22-00 до 08-00 часов), а также в выходные (праздничные) дни круглосуточно. Строительные работы с повышенным уровнем шума разрешается проводить только в период с 08.00 до 22.00 в будние дни. В случае проведения шумных мероприятий на территории домовладения в не оговоренный настоящими Правилами период времени, собственник земельного участка обязан согласовать проведение такого мероприятия с соседями и правлением Товарищества не позднее, чем за 3 дня;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обеспечить условия содержания домашних животных, гарантирующие безопасность жизни и здоровья собственников других земельных участков, членов их семей, гостей и их имущества, а также обеспечить соблюдение гигиенических, санитарных норм и правил. </w:t>
      </w:r>
    </w:p>
    <w:p>
      <w:pPr>
        <w:ind w:left="36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При этом: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запрещается выгул собак в местах общего пользования таких, как детские и спортивные площадки, а также на пустующих земельных участках;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выгул собак в иных местах общего пользования может производиться только при наличии при владельце собаки приспособлений для сбора экскрементов животного;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нахождение собак за пределами земельного участка, принадлежащего собственнику без поводка, длина которого не обеспечивает уверенный контроль над животным, а собак бойцовых и крупных пород также и без намордника, не допускается;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о наличии собаки должна быть сделана предупреждающая надпись при входе на земельный участок;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собственники земельных участков (их гости) несут ответственность за причинение вреда жизни и здоровью других лиц, и/или за причиненный их животными имущественный ущерб другим лицам;</w:t>
      </w:r>
    </w:p>
    <w:p>
      <w:pPr>
        <w:numPr>
          <w:ilvl w:val="0"/>
          <w:numId w:val="3"/>
        </w:numPr>
        <w:ind w:left="0" w:firstLine="37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самостоятельно знакомиться с настоящими Правилами, дополнениями к ним, иными документами и требованиями правления, которые размещаются в специально отведённых местах: на стендах при въезде на территорию Товарищества,  досках объявлений, официальном сайте СНТСН «Полярная усадьба», а также хранятся в его офисе. </w:t>
      </w:r>
    </w:p>
    <w:p>
      <w:pPr>
        <w:ind w:firstLine="708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Незнание настоящих Правил, иных документов и требований СНТСН «Полярная усадьба» не освобождает лицо, допустившее нарушение, на которое распространяется действие настоящих Правил, от ответственности за их нарушение.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4.3. Собственнику земельного участка запрещается: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устанавливать подключать и использовать электробытовые приборы и машины мощностью, превышающей технические возможности внутридомовой электрической сети, а также подключать и использовать бытовые приборы и оборудование, не отвечающие требованиям безопасности эксплуатации и санитарно-гигиеническим нормативам;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использовать земельный участок или находящиеся на нем жилой дом и нежилые строения для ведения предпринимательской деятельности, если это нарушает права и законные интересы других собственников земельных участков или Товарищества;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использовать в качестве добавок к минеральным удобрениям и распыляемым средствам профилактики и борьбы с вредоносными насекомыми ядохимикаты и их компоненты, вызывающие отравление;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производить отвод талых вод, небиологических отходов, сброс ядовитых и сильно пахнущих химических веществ в почву и канализацию, на территорию земельных участков общего пользования или на земельные участки других собственников;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вывозить и сбрасывать снег, почву, песок со своего земельного участка на проезжую часть и обочины дорог, проездов и земельные участки общего пользования. Снег должен вывозиться с территории собственника земельного участка самостоятельно и за свой счет.</w:t>
      </w:r>
    </w:p>
    <w:p>
      <w:pPr>
        <w:ind w:firstLine="708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4.4. Собственник земельного участка должен самостоятельно (или с привлечением третьих лиц, организаций) обслуживать: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очистную установку биоканализации, расположенную на территории его участка;</w:t>
      </w:r>
    </w:p>
    <w:p>
      <w:pPr>
        <w:numPr>
          <w:ilvl w:val="0"/>
          <w:numId w:val="3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электрическое вводно-распределительное устройство с прибором учёта электроэнергии и дальнейшую электрическую разводку на участок/дом, электрический котёл.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4.5. В случае сдачи своего земельного участка (строения) в аренду, собственник земельного участка обязан письменно известить об этом правление Товарищества, указав данные арендатора и срок использования   им земельного участка (строения).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360" w:hanging="360"/>
        <w:spacing w:after="0" w:line="100" w:lineRule="atLeast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5. Противопожарные мероприятия.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5.1. Собственник земельного участка обязан соблюдать правила пожарной безопасности, в частности: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не хранить на территории земельного участка взрывчатые и легковоспламеняющиеся материалы, за исключением горючего для бытовой садовой техники в объеме, не превышающем двадцати литров и хранящегося в подвальном помещении или специально оборудованном пожаробезопасном месте;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не сжигать на территории домовладения строительный, бытовой  мусор и отходы;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регулярно выкашивать траву, для устранения угрозы возникновения или распространения возгораний в пожароопасные периоды;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рекомендуется иметь на участке бочку с водой и ящик с песком, а также простейший противопожарный инвентарь - лопату, топор, лестницу, багор, иметь огнетушители емкостью в зависимости от защищаемой площади жилого дома;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не разрешать детям пользоваться спичками, зажигалками и играть с огнем;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не разводить костры в ветреную и сухую погоду;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не производить посадку и не допускать рост деревьев под линиями электропередач;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не допускать перегрузку электрической сети. Производить замену предохранителей и электрического счетчика только специалистами.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5.2. Каждый собственник земельного участка при обнаружении пожара или признаков горения(задымление, запах гари, повышение температуры и т.п.) должен: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незамедлительно сообщить об этом по телефону в пожарную охрану или сотруднику контрольно-пропускного пункта (при этом необходимо назвать адрес объекта, место возникновения пожара, а также сообщить свою фамилию);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принять все возможные меры по эвакуации людей, тушению пожара и сохранности материальных ценностей;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оказывать содействие пожарной охране при тушении пожара.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5.3. Для проведения необходимых инспекций и комиссионных обследований, собственник земельного участка обязан обеспечить доступ на земельный участок и в строения, расположенные на нем, сотрудников органов местного самоуправления, органов исполнительной власти, технических и пожарных инспекций, исполнение которыми должностных обязанностей в пределах своих полномочий требует доступа на участок и в строения.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360" w:hanging="360"/>
        <w:spacing w:after="0" w:line="100" w:lineRule="atLeast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6.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Организация застройки территории СНТСН «Полярная усадьба» и строительства объектов индивидуальной жилой застройки.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6.1. Каждый собственник может возвести на своем земельном участке дом сезонного или круглогодичного пользования в соответствии с проектом планировки территории СНТСН «Полярная усадьба» по индивидуальному проекту или по проекту многократного применения  этажностью не более 3 этажей, хозяйственные постройки и сооружения, теплицы и другие сооружения с утепленным грунтом, гараж или навес для автомобиля, а также постройки рекреационного назначения. При этом собственником земельного участка должны быть соблюдены следующие условия: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строительство на земельном участке должно производиться после получения разрешительной документации в установленном законодательством РФ порядке, если ее получение предусмотрено нормативно-правовыми актами;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расстояние от жилого или садового дома  до границы соседнего участка должно быть не менее 3 м.;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расстояние от хозяйственных строений до границы соседнего участка не менее 1 м. (по согласованию сторон они могут быть сблокированы с хозяйственными строениями соседнего земельного участка).</w:t>
      </w:r>
      <w:r>
        <w:rPr>
          <w:rFonts w:ascii="Times New Roman" w:hAnsi="Times New Roman" w:eastAsia="Times New Roman" w:cs="Times New Roman"/>
          <w:color w:val="000000"/>
          <w:kern w:val="1"/>
          <w:sz w:val="28"/>
          <w:szCs w:val="28"/>
        </w:rPr>
        <w:t xml:space="preserve"> Кровля данных строений должна быть устроена таким образом, чтобы исключить сход снега и других осадков с нее на территорию сопредельного земельного участка.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6.2. При благоустройстве земельного участка, индивидуальной жилой постройки должны соблюдаться следующие правила: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инженерные сети в пределах земельного участка должны соответствовать установленным стандартам и нормам, размещение их возможно только согласно проекту. Установленная система биоканализации должна обеспечивать глубокую биологическую и высокоэффективную очистку сточных вод и быть полностью герметичной;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при наличии освещения парадного входа и запасного выхода и въезда в гараж в темное время суток, не допускается попадание светового пятна на земельные участки соседей;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земельные участки на территории СНТСН «Полярная усадьба», как правило, должны быть огорожены.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Изгороди и заборы должны постоянно поддерживаться в порядке, своевременно окрашиваться и ремонтироваться. Ограждение территории земельного участка не может быть заменено канавами или земляными валами.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6.3. При заключении договора подряда со строительной организацией или частной бригадой, собственник (заказчик) обязан ознакомить ответственное лицо подрядчика с положениями настоящих Правилах.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6.4. При осуществлении строительно-монтажных работ собственнику земельного участка запрещается: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складирование стройматериалов (в т.ч. песка, гравия, щебня, грунта), инструментов и мусора за пределами своего земельного участка. По согласованию с правлением допускается временное их складирование на землях общего пользования с определением его сроков и мест;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эксплуатацию электро-генераторов, работающих длительное время, без шумоглушения;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несанкционированное подключение к электрической сети СНТСН «Полярная усадьба»;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совершать действия, которые могут причинить повреждения инженерным коммуникациям общего пользования;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производить земляные работы за пределами своего земельного участка без согласования с правлением Товарищества;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устройство заграждений и других препятствий на проездах, дорогах общего пользования; 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снос (повреждение) межевых знаков;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осуществление взрывных работ;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мойка автотранспорта и другой техники за пределами своего земельного участка или с причинением вреда, неудобств собственнику сопредельного земельного участка;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слив отработки миксеров, привозящих бетон, помимо обустроенных мест на собственном участке; </w:t>
      </w:r>
    </w:p>
    <w:p>
      <w:pPr>
        <w:numPr>
          <w:ilvl w:val="0"/>
          <w:numId w:val="4"/>
        </w:numPr>
        <w:ind w:left="0" w:firstLine="0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нахождение на территории Товарищества лиц, привлеченных собственником земельного участка для выполнения работ (оказания услуг), в нетрезвом состоянии. При задержании рабочих в нетрезвом состоянии, последние могут быть удалены за пределы Товарищества.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6.5. Для выполнения работ, связанных с вмешательством в электрические сети СНТСН «Полярная усадьба», собственник земельного участка обязан привлекать лицензированные организации или специалистов и проводить такие работы только при условии осуществления технического надзора специалистом Товарищества с предварительным согласованием.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 xml:space="preserve">6.6. При проведении ремонтно-строительных и отделочных работ собственник на территории принадлежащего ему земельного участка обязан установить для рабочих биотуалет, или иным образом обеспечить  отправление ими естественных надобностей . 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6.7. Для сохранения подъездных дорог и ливневых канализаций, созданных согласно проекту планировки территории СНТСН «Полярная усадьба», собственник земельного участка обязан обустроить надлежащий съезд к своему земельному участку.</w:t>
      </w:r>
    </w:p>
    <w:p>
      <w:pPr>
        <w:ind w:firstLine="708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6.8. При проведении земляных работ на своем земельном участке собственник должен убедиться, что через него (на границе с ним) не проходят общие или частные коммуникации, в связи с чем правление должно уведомляться об этих работах.</w:t>
      </w:r>
    </w:p>
    <w:p>
      <w:pPr>
        <w:ind w:firstLine="708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Самовольные действия в отношении такого имущества и его повреждение не допускаются.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360" w:hanging="360"/>
        <w:spacing w:after="0" w:line="100" w:lineRule="atLeast"/>
        <w:jc w:val="center"/>
        <w:tabs>
          <w:tab w:val="left" w:pos="-1077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7.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Правила безопасности проживания и соблюдения пропускного режима.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tabs>
          <w:tab w:val="left" w:pos="-1077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jc w:val="both"/>
        <w:tabs>
          <w:tab w:val="left" w:pos="-1077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 xml:space="preserve">7.1. Товарищество обеспечивает круглосуточный контроль за входом/выходом граждан, въездом/выездом транспортных средств на территорию и с территории СНТСН «Полярная усадьба». </w:t>
      </w:r>
    </w:p>
    <w:p>
      <w:pPr>
        <w:ind w:firstLine="708"/>
        <w:spacing w:after="0" w:line="100" w:lineRule="atLeast"/>
        <w:jc w:val="both"/>
        <w:tabs>
          <w:tab w:val="left" w:pos="-1077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Пропускной режим определяет порядок прохода граждан и проезда транспортных средств на территорию и с территории СНТСН «Полярная усадьба» через контрольно-пропускной пункт на въезде в Товарищество, оборудованный автоматическим шлагбаумом.</w:t>
      </w:r>
    </w:p>
    <w:p>
      <w:pPr>
        <w:spacing w:after="0" w:line="100" w:lineRule="atLeast"/>
        <w:jc w:val="both"/>
        <w:tabs>
          <w:tab w:val="left" w:pos="-1077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 xml:space="preserve">7.2. Право беспрепятственного прохода или проезда на территорию  Товарищества на транспортных средствах обеспечивается собственникам земельных участков в границах Товарищества и коттеджного поселка Норвежская деревня, а также членам их семей. </w:t>
        <w:tab/>
      </w:r>
    </w:p>
    <w:p>
      <w:pPr>
        <w:ind w:firstLine="708"/>
        <w:spacing w:after="0" w:line="100" w:lineRule="atLeast"/>
        <w:jc w:val="both"/>
        <w:tabs>
          <w:tab w:val="left" w:pos="-1077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Указанные лица проезжают на территорию и выезжают с территории Товарищества через автоматический шлагбаум, управляя им самостоятельно с помощью приобретаемого брелока (радиопульта) управления автоматическим шлагбаумом, смарт-карты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(ключи управления системами доступа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), либо через предустановленное на личный смартфон специальное приложение.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firstLine="708"/>
        <w:spacing w:after="0" w:line="100" w:lineRule="atLeast"/>
        <w:jc w:val="both"/>
        <w:tabs>
          <w:tab w:val="left" w:pos="-1077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7.3. Прибывшие к собственникам земельных участков посетители, гости, исполнители услуг, рабочие, такси и пр. пропускаются через автоматический шлагбаум на территорию СНТСН «Полярная усадьба» самостоятельно собственником земельного участка, к которому они прибыли, с помощью имеющихся у него технических средств, указанных в п. 7.3. Правил. </w:t>
      </w:r>
    </w:p>
    <w:p>
      <w:pPr>
        <w:ind w:firstLine="708"/>
        <w:spacing w:after="0" w:line="100" w:lineRule="atLeast"/>
        <w:jc w:val="both"/>
        <w:tabs>
          <w:tab w:val="left" w:pos="-1077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7.4. Собственники земельных участков коттеджного поселка Норвежская деревня, не заключившие договор на пользование инфраструктурой Товарищества, а также члены их семей, проезжают на территорию и выезжают с территории Товарищества через автоматический шлагбаум, управляя им самостоятельно с помощью смарт-карты.</w:t>
      </w:r>
    </w:p>
    <w:p>
      <w:pPr>
        <w:ind w:firstLine="708"/>
        <w:spacing w:after="0" w:line="100" w:lineRule="atLeast"/>
        <w:jc w:val="both"/>
        <w:tabs>
          <w:tab w:val="left" w:pos="-1077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7.5. Лицам, указанным в п. 7.2. Правил, имеющим задолженность по уплате членских взносов и взносов за пользование инфраструктурой Товарищества более трех месяцев, управление автоматическим шлагбаумом посредством брелока (радиопульта) и через предустановленное на личный смартфон специальное приложение может быть блокировано по решению правления Товарищества. При этом сохраняется возможность управления шлагбаумом с помощью смарт-карты.</w:t>
      </w:r>
    </w:p>
    <w:p>
      <w:pPr>
        <w:ind w:firstLine="708"/>
        <w:spacing w:after="0" w:line="100" w:lineRule="atLeast"/>
        <w:jc w:val="both"/>
        <w:tabs>
          <w:tab w:val="left" w:pos="-1077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 предстоящем блокировании управления автоматическим шлагбаумом с помощью брелока (радиопульта) собственник земельного участка должен быть уведомлен правлением Товарищества по электроной почте, либо посредством СМС-уведомления, не менее, чем за 14 дней.</w:t>
      </w:r>
    </w:p>
    <w:p>
      <w:pPr>
        <w:ind w:firstLine="708"/>
        <w:spacing w:after="0" w:line="100" w:lineRule="atLeast"/>
        <w:jc w:val="both"/>
        <w:tabs>
          <w:tab w:val="left" w:pos="-1077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Разблокирование управления автоматическим шлагбаумом с помощью брелока (радиопульта) и через предустановленное на личный смартфон специальное приложение производится после полного или частичного (по согласованию с правлением) погашения задолженности.</w:t>
      </w:r>
    </w:p>
    <w:p>
      <w:pPr>
        <w:pStyle w:val="para9"/>
        <w:ind w:firstLine="708"/>
        <w: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7.6. Лица, указанные п . 7.2. Правил не вправе передавать ключи управления системами доступа на территорию СНТСН «Полярная усадьба» (брелоки (радиопульты), смарт-карты) лицам, которые не владеют собственностью на территории коттеджных посёлков «Полярная усадьба» и «Норвежская деревня», не являются членами семьи собственника земельного участка в границах территорий данных посёлков или которым ограничена услуга доступа к части  функций управления шлагбаумом и замком площадки ТКО (твёрдых коммунальных отходов).</w:t>
      </w:r>
    </w:p>
    <w:p>
      <w:pPr>
        <w:pStyle w:val="para9"/>
        <w: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 xml:space="preserve">В случае выявления фактов передачи ключей управления системами доступа неуполномоченным лицам, ключи могут быть блокированы до выяснения законности оснований передачи данного ключа третьим лицам. </w:t>
      </w:r>
    </w:p>
    <w:p>
      <w:pPr>
        <w:pStyle w:val="para9"/>
        <w: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7.7. В случае предстоящего отсутствия собственника земельного участка в своем доме сроком более 21 дня ему рекомендуется сообщить правлению номер телефона уполномоченного лица, с которым можно связаться в случае возникновения нештатной ситуации.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7.8. При стихийных бедствиях, пожарах, аварийных и чрезвычайных ситуациях специальные машины с персоналом (полицейские, пожарные, аварийные, санитарные), а также аварийные бригады, бригады скорой медицинской помощи пропускаются на территорию СНТСН «Полярная усадьба» беспрепятственно в любое время суток.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7.9. Не допускается нахождение в СНТСН «Полярная усадьба» посторонних лиц, курьеров, торговых представителей, рекламных агентов, сборщиков пожертвований и т.п. В случае обнаружения на территории Товарищества указанных лиц, собственникам земельных участков рекомендуется  незамедлительно сообщить о них сотрудникам КПП.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 xml:space="preserve">7.10. В обязанности сотрудника контрольно-пропускного пункта (КПП) входит: 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поддержание установленного режима пропуска на территорию и с территории СНТСН «Полярная усадьба» граждан и транспортных средств;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наблюдение за работой технических средств, установленных на контрольно-пропускном пункте и за соблюдением установленного порядка прохода граждан и проезда транспортных средств на территорию и с территории СНТСН «Полярная усадьба»;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- визуальный контроль за ситуацией на территории СНТСН «Полярная усадьба» через систему видеонаблюдения; 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разрешение нештатных ситуаций, пропуск на территорию или с территории СНТСН «Полярная усадьба» транспортных средств лиц, имеющих право беспрепятственного проезда, в случае сбоев в работе автоматического шлагбаума, отключения электричества, утери средств управления шлагбаумом;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вызов аварийных и специальных служб в случае нештатных и аварийных ситуаций, а также происшествий и оказание им содействия;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пропуск на территорию и с территории СНТСН «Полярная усадьба» транспортных средств специальных и аварийных служб (полиции, скорой медицинской помощи, МЧС и пр.);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поддержание чистоты и порядка в районе контрольно-пропускного пункта СНТСН «Полярная усадьба» и контейнерной площадки для сбора и вывоза ТКО, уборка снега.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360" w:hanging="360"/>
        <w:spacing w:after="0" w:line="100" w:lineRule="atLeast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8. Разрешение конфликтов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8.1. В случае установления факта нарушения настоящих Правил каждый собственник земельного участка или его доверенное лицо имеет право направить мотивированную жалобу  правлению Товарищества. Жалоба должна быть оформлена в письменном виде и содержать описание обстоятельств, при которых произошло нарушение Правил.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8.2. Правление Товарищества обязано рассмотреть и принять решение по жалобе в течение 14 рабочих дней с момента ее поступления.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360" w:hanging="360"/>
        <w:spacing w:after="0" w:line="100" w:lineRule="atLeast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9. Ответственность за нарушение Правил </w:t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9.1. В соответствии с федеральным законодательством, собственник земельного участка обязан нести бремя содержания земельного участка и бремя ответственности за нарушение законодательства, допущенные при его использовании.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9.2. Ответственность за соблюдение настоящих Правил несут лица, допустившие их нарушение.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9.3. Собственник земельного участка, ответственный за причинение вреда или ущерба Товариществу или иным собственникам, обязан принять  меры к скорейшему его возмещению за свой счет.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9.4. В случае нарушения настоящих Правил, правление СНТСН «Полярная усадьба» имеет право накладывать предусмотренные ими штрафы.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9.5. Процедура наложения штрафов: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 xml:space="preserve">9.5.1. Факт нарушения настоящих Правил оформляется уполномоченным правлением Товарищества лицом, как правило с участием  лица, нарушившего Правила, путем составления акта регистрации нарушения, с указанием даты, времени и места его совершения, лица (лиц) его совершившего, а также подтверждением нарушения подписью свидетелей, записью камер видеонаблюдения, средств фото-, видеофиксации, позволяющих определить обстоятельства нарушения. Акт составляется 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9.5.2. Собственнику земельного участка, допустившему нарушение настоящих Правил, правлением Товарищества выдается письменное предупреждение о недопустимости их нарушения с указанием сроков и порядка  устранения, допущенного нарушения.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9.5.3. При повторном нарушении настоящих Правил, либо в  случае  продолжения нарушения, на собственника земельного участка решением правления Товарищества может быть наложен штраф, размер которого определяется следующим образом: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за нарушения, не повлекшие причинение материального ущерба имуществу СНТСН «Полярная усадьба» или иным собственникам земельных участков, в размере 500 рублей;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за нарушения, повлекшие причинение материального ущерба имуществу СНТСН «Полярная усадьба», или иным собственникам земельных участков, в размере, составляющим одну десятую часть размера причиненного вреда.</w:t>
      </w:r>
    </w:p>
    <w:p>
      <w:pPr>
        <w:ind w:firstLine="708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9.5.4. Лицо, допустившее нарушение Правил, в отношении которого решается вопрос о наложении штрафа, и другие заинтересованные лица, извещаются о времени и месте рассмотрения вопроса о наложении штрафа, вправе принимать участие в заседании правления по вопросу о наложении штрафа, высказывать свои доводы и соображения по данному вопросу и представлять документы.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9.5.5. Средства, полученные в результате наложения штрафных санкций, направляются на благоустройство территории Товарищества, иные общие цели.</w:t>
      </w:r>
    </w:p>
    <w:p>
      <w:pPr>
        <w:ind w:firstLine="708"/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Наложение и оплата штрафа не освобождает собственника земельного участка, нарушившего настоящие Правила, от возмещения причиненного им, либо лицами, за действия которых он отвечает, вреда в полном объеме.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360" w:hanging="360"/>
        <w:spacing w:after="0" w:line="100" w:lineRule="atLeast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10. Прочие положения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10.1. Собственник земельного участка обязан обеспечить возможность связи с ним и передачи ему официальной информации по стационарному или мобильному телефону, посредством электронной почты, почтовой связи. Для этого он обязан сообщить правлению Товарищества актуальные номера телефонов, адреса электронной почты и домашнего адреса.</w:t>
      </w:r>
    </w:p>
    <w:p>
      <w:pPr>
        <w:spacing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>10.2. При возникновении разночтений в трактовке положений настоящих Правил, собственники земельного участка и СНТСН «Полярная усадьба»  будут руководствоваться  законодательством Российской Федерации. Признание не соответствующими законодательству одного или нескольких пунктов настоящих Правил  не влечет за собой недействительность остальных.</w:t>
      </w:r>
    </w:p>
    <w:p>
      <w:pPr>
        <w:spacing w:after="0" w:line="100" w:lineRule="atLeast"/>
        <w:jc w:val="both"/>
        <w:tabs>
          <w:tab w:val="left" w:pos="3477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</w:r>
    </w:p>
    <w:p>
      <w:pPr>
        <w:spacing w:after="0" w:line="100" w:lineRule="atLeast"/>
        <w:jc w:val="both"/>
        <w:tabs>
          <w:tab w:val="left" w:pos="3477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2880"/>
        <w:spacing w:after="0" w:line="100" w:lineRule="atLeast"/>
        <w:jc w:val="both"/>
        <w:tabs>
          <w:tab w:val="left" w:pos="3477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nextPage"/>
      <w:pgSz w:h="16838" w:w="11906"/>
      <w:pgMar w:left="1701" w:top="709" w:right="850" w:bottom="709"/>
      <w:paperSrc w:first="0" w:other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Symbol">
    <w:panose1 w:val="05050102010706020507"/>
    <w:charset w:val="02"/>
    <w:family w:val="roman"/>
    <w:pitch w:val="default"/>
  </w:font>
  <w:font w:name="Courier New">
    <w:panose1 w:val="02070309020205020404"/>
    <w:charset w:val="cc"/>
    <w:family w:val="modern"/>
    <w:pitch w:val="default"/>
  </w:font>
  <w:font w:name="Wingdings">
    <w:panose1 w:val="05000000000000000000"/>
    <w:charset w:val="02"/>
    <w:family w:val="auto"/>
    <w:pitch w:val="default"/>
  </w:font>
  <w:font w:name="Calibri">
    <w:panose1 w:val="020F0502020204030204"/>
    <w:charset w:val="cc"/>
    <w:family w:val="swiss"/>
    <w:pitch w:val="default"/>
  </w:font>
  <w:font w:name="Tahoma">
    <w:panose1 w:val="020B0604030504040204"/>
    <w:charset w:val="00"/>
    <w:family w:val="swiss"/>
    <w:pitch w:val="default"/>
  </w:font>
  <w:font w:name="Microsoft YaHei">
    <w:panose1 w:val="020B0503020204020204"/>
    <w:charset w:val="86"/>
    <w:family w:val="swiss"/>
    <w:pitch w:val="default"/>
  </w:font>
  <w:font w:name="Cambria">
    <w:panose1 w:val="02040503050406030204"/>
    <w:charset w:val="cc"/>
    <w:family w:val="roman"/>
    <w:pitch w:val="default"/>
  </w:font>
  <w:font w:name="Agency FB">
    <w:panose1 w:val="020B0604020202020204"/>
    <w:charset w:val="00"/>
    <w:family w:val="swiss"/>
    <w:pitch w:val="default"/>
  </w:font>
  <w:font w:name="Arial Black">
    <w:panose1 w:val="020B0A04020102020204"/>
    <w:charset w:val="cc"/>
    <w:family w:val="swiss"/>
    <w:pitch w:val="default"/>
  </w:font>
  <w:font w:name="Arial Narrow">
    <w:panose1 w:val="020B0604020202020204"/>
    <w:charset w:val="cc"/>
    <w:family w:val="swiss"/>
    <w:pitch w:val="default"/>
  </w:font>
  <w:font w:name="Bauhaus 93">
    <w:panose1 w:val="020B0604020202020204"/>
    <w:charset w:val="00"/>
    <w:family w:val="decorative"/>
    <w:pitch w:val="default"/>
  </w:font>
  <w:font w:name="Baskerville Old Face">
    <w:panose1 w:val="02020603050405020304"/>
    <w:charset w:val="00"/>
    <w:family w:val="roman"/>
    <w:pitch w:val="default"/>
  </w:font>
  <w:font w:name="Arial Unicode MS">
    <w:panose1 w:val="020B0604020202020204"/>
    <w:charset w:val="cc"/>
    <w:family w:val="swiss"/>
    <w:pitch w:val="default"/>
  </w:font>
  <w:font w:name="Arial Rounded MT Bold">
    <w:panose1 w:val="020B0604020202020204"/>
    <w:charset w:val="00"/>
    <w:family w:val="swiss"/>
    <w:pitch w:val="default"/>
  </w:font>
  <w:font w:name="Algerian">
    <w:panose1 w:val="020B0604020202020204"/>
    <w:charset w:val="00"/>
    <w:family w:val="decorative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  <w:rPr/>
    </w:lvl>
  </w:abstractNum>
  <w:abstractNum w:abstractNumId="1">
    <w:multiLevelType w:val="hybridMultilevel"/>
    <w:name w:val="Нумерованный список 1"/>
    <w:lvl w:ilvl="0">
      <w:start w:val="1"/>
      <w:numFmt w:val="decimal"/>
      <w:suff w:val="tab"/>
      <w:lvlText w:val="%1."/>
      <w:lvlJc w:val="left"/>
      <w:pPr>
        <w:ind w:left="360" w:hanging="0"/>
      </w:pPr>
      <w:rPr/>
    </w:lvl>
    <w:lvl w:ilvl="1">
      <w:start w:val="1"/>
      <w:numFmt w:val="lowerLetter"/>
      <w:suff w:val="tab"/>
      <w:lvlText w:val="%2."/>
      <w:lvlJc w:val="left"/>
      <w:pPr>
        <w:ind w:left="1080" w:hanging="0"/>
      </w:pPr>
      <w:rPr/>
    </w:lvl>
    <w:lvl w:ilvl="2">
      <w:start w:val="1"/>
      <w:numFmt w:val="lowerRoman"/>
      <w:suff w:val="tab"/>
      <w:lvlText w:val="%3."/>
      <w:lvlJc w:val="left"/>
      <w:pPr>
        <w:ind w:left="1980" w:hanging="0"/>
      </w:pPr>
      <w:rPr/>
    </w:lvl>
    <w:lvl w:ilvl="3">
      <w:start w:val="1"/>
      <w:numFmt w:val="decimal"/>
      <w:suff w:val="tab"/>
      <w:lvlText w:val="%4."/>
      <w:lvlJc w:val="left"/>
      <w:pPr>
        <w:ind w:left="2520" w:hanging="0"/>
      </w:pPr>
      <w:rPr/>
    </w:lvl>
    <w:lvl w:ilvl="4">
      <w:start w:val="1"/>
      <w:numFmt w:val="lowerLetter"/>
      <w:suff w:val="tab"/>
      <w:lvlText w:val="%5."/>
      <w:lvlJc w:val="left"/>
      <w:pPr>
        <w:ind w:left="3240" w:hanging="0"/>
      </w:pPr>
      <w:rPr/>
    </w:lvl>
    <w:lvl w:ilvl="5">
      <w:start w:val="1"/>
      <w:numFmt w:val="lowerRoman"/>
      <w:suff w:val="tab"/>
      <w:lvlText w:val="%6."/>
      <w:lvlJc w:val="left"/>
      <w:pPr>
        <w:ind w:left="4140" w:hanging="0"/>
      </w:pPr>
      <w:rPr/>
    </w:lvl>
    <w:lvl w:ilvl="6">
      <w:start w:val="1"/>
      <w:numFmt w:val="decimal"/>
      <w:suff w:val="tab"/>
      <w:lvlText w:val="%7."/>
      <w:lvlJc w:val="left"/>
      <w:pPr>
        <w:ind w:left="4680" w:hanging="0"/>
      </w:pPr>
      <w:rPr/>
    </w:lvl>
    <w:lvl w:ilvl="7">
      <w:start w:val="1"/>
      <w:numFmt w:val="lowerLetter"/>
      <w:suff w:val="tab"/>
      <w:lvlText w:val="%8."/>
      <w:lvlJc w:val="left"/>
      <w:pPr>
        <w:ind w:left="5400" w:hanging="0"/>
      </w:pPr>
      <w:rPr/>
    </w:lvl>
    <w:lvl w:ilvl="8">
      <w:start w:val="1"/>
      <w:numFmt w:val="lowerRoman"/>
      <w:suff w:val="tab"/>
      <w:lvlText w:val="%9."/>
      <w:lvlJc w:val="left"/>
      <w:pPr>
        <w:ind w:left="6300" w:hanging="0"/>
      </w:pPr>
      <w:rPr/>
    </w:lvl>
  </w:abstractNum>
  <w:abstractNum w:abstractNumId="2">
    <w:multiLevelType w:val="hybridMultilevel"/>
    <w:name w:val="Нумерованный список 2"/>
    <w:lvl w:ilvl="0">
      <w:start w:val="1"/>
      <w:numFmt w:val="decimal"/>
      <w:suff w:val="tab"/>
      <w:lvlText w:val="%1."/>
      <w:lvlJc w:val="left"/>
      <w:pPr>
        <w:ind w:left="360" w:hanging="0"/>
      </w:pPr>
      <w:rPr/>
    </w:lvl>
    <w:lvl w:ilvl="1">
      <w:start w:val="1"/>
      <w:numFmt w:val="lowerLetter"/>
      <w:suff w:val="tab"/>
      <w:lvlText w:val="%2."/>
      <w:lvlJc w:val="left"/>
      <w:pPr>
        <w:ind w:left="1080" w:hanging="0"/>
      </w:pPr>
      <w:rPr/>
    </w:lvl>
    <w:lvl w:ilvl="2">
      <w:start w:val="1"/>
      <w:numFmt w:val="lowerRoman"/>
      <w:suff w:val="tab"/>
      <w:lvlText w:val="%3."/>
      <w:lvlJc w:val="left"/>
      <w:pPr>
        <w:ind w:left="1980" w:hanging="0"/>
      </w:pPr>
      <w:rPr/>
    </w:lvl>
    <w:lvl w:ilvl="3">
      <w:start w:val="1"/>
      <w:numFmt w:val="decimal"/>
      <w:suff w:val="tab"/>
      <w:lvlText w:val="%4."/>
      <w:lvlJc w:val="left"/>
      <w:pPr>
        <w:ind w:left="2520" w:hanging="0"/>
      </w:pPr>
      <w:rPr/>
    </w:lvl>
    <w:lvl w:ilvl="4">
      <w:start w:val="1"/>
      <w:numFmt w:val="lowerLetter"/>
      <w:suff w:val="tab"/>
      <w:lvlText w:val="%5."/>
      <w:lvlJc w:val="left"/>
      <w:pPr>
        <w:ind w:left="3240" w:hanging="0"/>
      </w:pPr>
      <w:rPr/>
    </w:lvl>
    <w:lvl w:ilvl="5">
      <w:start w:val="1"/>
      <w:numFmt w:val="lowerRoman"/>
      <w:suff w:val="tab"/>
      <w:lvlText w:val="%6."/>
      <w:lvlJc w:val="left"/>
      <w:pPr>
        <w:ind w:left="4140" w:hanging="0"/>
      </w:pPr>
      <w:rPr/>
    </w:lvl>
    <w:lvl w:ilvl="6">
      <w:start w:val="1"/>
      <w:numFmt w:val="decimal"/>
      <w:suff w:val="tab"/>
      <w:lvlText w:val="%7."/>
      <w:lvlJc w:val="left"/>
      <w:pPr>
        <w:ind w:left="4680" w:hanging="0"/>
      </w:pPr>
      <w:rPr/>
    </w:lvl>
    <w:lvl w:ilvl="7">
      <w:start w:val="1"/>
      <w:numFmt w:val="lowerLetter"/>
      <w:suff w:val="tab"/>
      <w:lvlText w:val="%8."/>
      <w:lvlJc w:val="left"/>
      <w:pPr>
        <w:ind w:left="5400" w:hanging="0"/>
      </w:pPr>
      <w:rPr/>
    </w:lvl>
    <w:lvl w:ilvl="8">
      <w:start w:val="1"/>
      <w:numFmt w:val="lowerRoman"/>
      <w:suff w:val="tab"/>
      <w:lvlText w:val="%9."/>
      <w:lvlJc w:val="left"/>
      <w:pPr>
        <w:ind w:left="6300" w:hanging="0"/>
      </w:pPr>
      <w:rPr/>
    </w:lvl>
  </w:abstractNum>
  <w:abstractNum w:abstractNumId="3">
    <w:multiLevelType w:val="singleLevel"/>
    <w:name w:val="Bullet 14"/>
    <w:lvl w:ilvl="0">
      <w:numFmt w:val="bullet"/>
      <w:suff w:val="tab"/>
      <w:lvlText w:val=""/>
      <w:lvlJc w:val="left"/>
      <w:pPr>
        <w:ind w:left="0" w:hanging="0"/>
      </w:pPr>
      <w:rPr>
        <w:rPr>
          <w:rFonts w:ascii="Wingdings" w:hAnsi="Wingdings" w:eastAsia="Wingdings" w:cs="Wingdings"/>
        </w:rPr>
      </w:rPr>
    </w:lvl>
  </w:abstractNum>
  <w:abstractNum w:abstractNumId="4">
    <w:multiLevelType w:val="singleLevel"/>
    <w:name w:val="Bullet 9"/>
    <w:lvl w:ilvl="0">
      <w:numFmt w:val="bullet"/>
      <w:suff w:val="tab"/>
      <w:lvlText w:val=""/>
      <w:lvlJc w:val="left"/>
      <w:pPr>
        <w:ind w:left="0" w:hanging="0"/>
      </w:pPr>
      <w:rPr>
        <w:rPr>
          <w:rFonts w:ascii="Wingdings" w:hAnsi="Wingdings" w:eastAsia="Wingdings" w:cs="Wingdings"/>
        </w:rPr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view w:val="print"/>
  <w:defaultTabStop w:val="708"/>
  <w:autoHyphenation w:val="0"/>
  <w:doNotShadeFormData w:val="0"/>
  <w:captions>
    <w:caption w:name="Таблица" w:pos="below" w:numFmt="decimal"/>
    <w:caption w:name="Иллюстрация" w:pos="below" w:numFmt="decimal"/>
    <w:caption w:name="Картинка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shapeDefaults>
    <o:shapedefaults v:ext="edit" spidmax="1026"/>
    <o:shapelayout v:ext="edit">
      <o:rules v:ext="edit"/>
    </o:shapelayout>
  </w:shapeDefaults>
  <w:tmPrefOne w:val="17"/>
  <w:tmPrefTwo w:val="1"/>
  <w:tmFmtPref w:val="55063659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24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15"/>
    <w:tmLastPosSelect w:val="0"/>
    <w:tmLastPosFrameIdx w:val="0"/>
    <w:tmLastPosCaret>
      <w:tmLastPosPgfIdx w:val="293"/>
      <w:tmLastPosIdx w:val="20"/>
    </w:tmLastPosCaret>
    <w:tmLastPosAnchor>
      <w:tmLastPosPgfIdx w:val="0"/>
      <w:tmLastPosIdx w:val="0"/>
    </w:tmLastPosAnchor>
    <w:tmLastPosTblRect w:left="0" w:top="0" w:right="0" w:bottom="0"/>
  </w:tmLastPos>
  <w:tmAppRevision w:date="1616336704" w:val="917" w:fileVer="341"/>
  <w:guidesAndGrid showGuides="1" lockGuides="0" snapToGuides="1" snapToPageMargins="0" snapToOtherObjects="1" tolerance="8" gridDistanceHorizontal="283" gridDistanceVertical="283" showGrid="0" snapToGrid="0" numberOfMasterpages="3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SimSun" w:cs="Calibri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spacing w:after="200" w:line="276" w:lineRule="auto"/>
      <w:suppressAutoHyphens/>
      <w:hyphenationLines w:val="0"/>
    </w:pPr>
  </w:style>
  <w:style w:type="paragraph" w:styleId="para4" w:customStyle="1">
    <w:name w:val="Заголовок"/>
    <w:qFormat/>
    <w:pPr>
      <w:spacing w:before="240" w:after="120" w:line="276" w:lineRule="auto"/>
      <w:suppressAutoHyphens/>
      <w:hyphenationLines w:val="0"/>
      <w:keepNext/>
    </w:pPr>
    <w:rPr>
      <w:rFonts w:ascii="Arial" w:hAnsi="Arial" w:eastAsia="Microsoft YaHei" w:cs="Arial"/>
      <w:sz w:val="28"/>
      <w:szCs w:val="28"/>
    </w:rPr>
  </w:style>
  <w:style w:type="paragraph" w:styleId="para5">
    <w:name w:val="Body Text"/>
    <w:qFormat/>
    <w:pPr>
      <w:spacing w:after="120" w:line="276" w:lineRule="auto"/>
      <w:suppressAutoHyphens/>
      <w:hyphenationLines w:val="0"/>
    </w:pPr>
  </w:style>
  <w:style w:type="paragraph" w:styleId="para6">
    <w:name w:val="List"/>
    <w:qFormat/>
    <w:pPr>
      <w:spacing w:after="200" w:line="276" w:lineRule="auto"/>
      <w:suppressAutoHyphens/>
      <w:hyphenationLines w:val="0"/>
    </w:pPr>
    <w:rPr>
      <w:rFonts w:cs="Arial"/>
    </w:rPr>
  </w:style>
  <w:style w:type="paragraph" w:styleId="para7">
    <w:name w:val="Title"/>
    <w:qFormat/>
    <w:pPr>
      <w:spacing w:before="120" w:after="120" w:line="276" w:lineRule="auto"/>
      <w:suppressAutoHyphens/>
      <w:hyphenationLines w:val="0"/>
    </w:pPr>
    <w:rPr>
      <w:rFonts w:cs="Arial"/>
      <w:i/>
      <w:iCs/>
      <w:sz w:val="24"/>
      <w:szCs w:val="24"/>
    </w:rPr>
  </w:style>
  <w:style w:type="paragraph" w:styleId="para8">
    <w:name w:val="Index Heading"/>
    <w:qFormat/>
    <w:pPr>
      <w:spacing w:after="200" w:line="276" w:lineRule="auto"/>
      <w:suppressAutoHyphens/>
      <w:hyphenationLines w:val="0"/>
    </w:pPr>
    <w:rPr>
      <w:rFonts w:cs="Arial"/>
    </w:rPr>
  </w:style>
  <w:style w:type="paragraph" w:styleId="para9">
    <w:name w:val="Balloon Text"/>
    <w:qFormat/>
    <w:pPr>
      <w:spacing w:line="100" w:lineRule="atLeast"/>
      <w:suppressAutoHyphens/>
      <w:hyphenationLines w:val="0"/>
    </w:pPr>
    <w:rPr>
      <w:rFonts w:ascii="Tahoma" w:hAnsi="Tahoma" w:cs="Tahoma"/>
      <w:sz w:val="16"/>
      <w:szCs w:val="16"/>
    </w:rPr>
  </w:style>
  <w:style w:type="paragraph" w:styleId="para10">
    <w:name w:val="List Paragraph"/>
    <w:qFormat/>
    <w:pPr>
      <w:ind w:left="720"/>
      <w:spacing w:after="200" w:line="276" w:lineRule="auto"/>
      <w:contextualSpacing/>
      <w:suppressAutoHyphens/>
      <w:hyphenationLines w:val="0"/>
    </w:pPr>
  </w:style>
  <w:style w:type="paragraph" w:styleId="para11">
    <w:name w:val="No Spacing"/>
    <w:qFormat/>
    <w:rPr>
      <w:rFonts w:eastAsia="Calibri" w:cs="Times New Roman"/>
    </w:rPr>
  </w:style>
  <w:style w:type="paragraph" w:styleId="para12" w:customStyle="1">
    <w:name w:val="Основной текст (2)"/>
    <w:qFormat/>
    <w:pPr>
      <w:spacing w:before="360" w:after="180" w:line="336" w:lineRule="exact"/>
      <w:widowControl w:val="0"/>
      <w:pBdr>
        <w:top w:val="nil" w:sz="0" w:space="0" w:color="000000" tmln="20, 20, 20, 0"/>
        <w:left w:val="nil" w:sz="0" w:space="0" w:color="000000" tmln="20, 20, 20, 0"/>
        <w:bottom w:val="nil" w:sz="0" w:space="0" w:color="000000" tmln="20, 20, 20, 0"/>
        <w:right w:val="nil" w:sz="0" w:space="0" w:color="000000" tmln="20, 20, 20, 0"/>
        <w:between w:val="nil" w:sz="0" w:space="0" w:color="000000" tmln="20, 20, 20, 0"/>
      </w:pBdr>
      <w:shd w:val="solid" w:color="FFFFFF" tmshd="6553856, 16777215, 16777215"/>
    </w:pPr>
    <w:rPr>
      <w:rFonts w:eastAsia="Calibri"/>
      <w:sz w:val="24"/>
      <w:szCs w:val="24"/>
    </w:rPr>
  </w:style>
  <w:style w:type="character" w:styleId="char0" w:default="1">
    <w:name w:val="Default Paragraph Font"/>
  </w:style>
  <w:style w:type="character" w:styleId="char1" w:customStyle="1">
    <w:name w:val="Текст выноски Знак"/>
    <w:rPr>
      <w:rFonts w:ascii="Tahoma" w:hAnsi="Tahoma" w:cs="Tahoma"/>
      <w:sz w:val="16"/>
      <w:szCs w:val="16"/>
    </w:rPr>
  </w:style>
  <w:style w:type="character" w:styleId="char2" w:customStyle="1">
    <w:name w:val="Интернет-ссылка"/>
    <w:rPr>
      <w:color w:val="0000ff"/>
      <w:u w:color="auto" w:val="single"/>
    </w:rPr>
  </w:style>
  <w:style w:type="character" w:styleId="char3" w:customStyle="1">
    <w:name w:val="ListLabel 1"/>
    <w:rPr>
      <w:rFonts w:eastAsia="Calibri" w:cs="Courier New"/>
    </w:rPr>
  </w:style>
  <w:style w:type="character" w:styleId="char4" w:customStyle="1">
    <w:name w:val="ListLabel 2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hAnsi="Calibri" w:eastAsia="SimSun" w:cs="Calibri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spacing w:after="200" w:line="276" w:lineRule="auto"/>
      <w:suppressAutoHyphens/>
      <w:hyphenationLines w:val="0"/>
    </w:pPr>
  </w:style>
  <w:style w:type="paragraph" w:styleId="para4" w:customStyle="1">
    <w:name w:val="Заголовок"/>
    <w:qFormat/>
    <w:pPr>
      <w:spacing w:before="240" w:after="120" w:line="276" w:lineRule="auto"/>
      <w:suppressAutoHyphens/>
      <w:hyphenationLines w:val="0"/>
      <w:keepNext/>
    </w:pPr>
    <w:rPr>
      <w:rFonts w:ascii="Arial" w:hAnsi="Arial" w:eastAsia="Microsoft YaHei" w:cs="Arial"/>
      <w:sz w:val="28"/>
      <w:szCs w:val="28"/>
    </w:rPr>
  </w:style>
  <w:style w:type="paragraph" w:styleId="para5">
    <w:name w:val="Body Text"/>
    <w:qFormat/>
    <w:pPr>
      <w:spacing w:after="120" w:line="276" w:lineRule="auto"/>
      <w:suppressAutoHyphens/>
      <w:hyphenationLines w:val="0"/>
    </w:pPr>
  </w:style>
  <w:style w:type="paragraph" w:styleId="para6">
    <w:name w:val="List"/>
    <w:qFormat/>
    <w:pPr>
      <w:spacing w:after="200" w:line="276" w:lineRule="auto"/>
      <w:suppressAutoHyphens/>
      <w:hyphenationLines w:val="0"/>
    </w:pPr>
    <w:rPr>
      <w:rFonts w:cs="Arial"/>
    </w:rPr>
  </w:style>
  <w:style w:type="paragraph" w:styleId="para7">
    <w:name w:val="Title"/>
    <w:qFormat/>
    <w:pPr>
      <w:spacing w:before="120" w:after="120" w:line="276" w:lineRule="auto"/>
      <w:suppressAutoHyphens/>
      <w:hyphenationLines w:val="0"/>
    </w:pPr>
    <w:rPr>
      <w:rFonts w:cs="Arial"/>
      <w:i/>
      <w:iCs/>
      <w:sz w:val="24"/>
      <w:szCs w:val="24"/>
    </w:rPr>
  </w:style>
  <w:style w:type="paragraph" w:styleId="para8">
    <w:name w:val="Index Heading"/>
    <w:qFormat/>
    <w:pPr>
      <w:spacing w:after="200" w:line="276" w:lineRule="auto"/>
      <w:suppressAutoHyphens/>
      <w:hyphenationLines w:val="0"/>
    </w:pPr>
    <w:rPr>
      <w:rFonts w:cs="Arial"/>
    </w:rPr>
  </w:style>
  <w:style w:type="paragraph" w:styleId="para9">
    <w:name w:val="Balloon Text"/>
    <w:qFormat/>
    <w:pPr>
      <w:spacing w:line="100" w:lineRule="atLeast"/>
      <w:suppressAutoHyphens/>
      <w:hyphenationLines w:val="0"/>
    </w:pPr>
    <w:rPr>
      <w:rFonts w:ascii="Tahoma" w:hAnsi="Tahoma" w:cs="Tahoma"/>
      <w:sz w:val="16"/>
      <w:szCs w:val="16"/>
    </w:rPr>
  </w:style>
  <w:style w:type="paragraph" w:styleId="para10">
    <w:name w:val="List Paragraph"/>
    <w:qFormat/>
    <w:pPr>
      <w:ind w:left="720"/>
      <w:spacing w:after="200" w:line="276" w:lineRule="auto"/>
      <w:contextualSpacing/>
      <w:suppressAutoHyphens/>
      <w:hyphenationLines w:val="0"/>
    </w:pPr>
  </w:style>
  <w:style w:type="paragraph" w:styleId="para11">
    <w:name w:val="No Spacing"/>
    <w:qFormat/>
    <w:rPr>
      <w:rFonts w:eastAsia="Calibri" w:cs="Times New Roman"/>
    </w:rPr>
  </w:style>
  <w:style w:type="paragraph" w:styleId="para12" w:customStyle="1">
    <w:name w:val="Основной текст (2)"/>
    <w:qFormat/>
    <w:pPr>
      <w:spacing w:before="360" w:after="180" w:line="336" w:lineRule="exact"/>
      <w:widowControl w:val="0"/>
      <w:pBdr>
        <w:top w:val="nil" w:sz="0" w:space="0" w:color="000000" tmln="20, 20, 20, 0"/>
        <w:left w:val="nil" w:sz="0" w:space="0" w:color="000000" tmln="20, 20, 20, 0"/>
        <w:bottom w:val="nil" w:sz="0" w:space="0" w:color="000000" tmln="20, 20, 20, 0"/>
        <w:right w:val="nil" w:sz="0" w:space="0" w:color="000000" tmln="20, 20, 20, 0"/>
        <w:between w:val="nil" w:sz="0" w:space="0" w:color="000000" tmln="20, 20, 20, 0"/>
      </w:pBdr>
      <w:shd w:val="solid" w:color="FFFFFF" tmshd="6553856, 16777215, 16777215"/>
    </w:pPr>
    <w:rPr>
      <w:rFonts w:eastAsia="Calibri"/>
      <w:sz w:val="24"/>
      <w:szCs w:val="24"/>
    </w:rPr>
  </w:style>
  <w:style w:type="character" w:styleId="char0" w:default="1">
    <w:name w:val="Default Paragraph Font"/>
  </w:style>
  <w:style w:type="character" w:styleId="char1" w:customStyle="1">
    <w:name w:val="Текст выноски Знак"/>
    <w:rPr>
      <w:rFonts w:ascii="Tahoma" w:hAnsi="Tahoma" w:cs="Tahoma"/>
      <w:sz w:val="16"/>
      <w:szCs w:val="16"/>
    </w:rPr>
  </w:style>
  <w:style w:type="character" w:styleId="char2" w:customStyle="1">
    <w:name w:val="Интернет-ссылка"/>
    <w:rPr>
      <w:color w:val="0000ff"/>
      <w:u w:color="auto" w:val="single"/>
    </w:rPr>
  </w:style>
  <w:style w:type="character" w:styleId="char3" w:customStyle="1">
    <w:name w:val="ListLabel 1"/>
    <w:rPr>
      <w:rFonts w:eastAsia="Calibri" w:cs="Courier New"/>
    </w:rPr>
  </w:style>
  <w:style w:type="character" w:styleId="char4" w:customStyle="1">
    <w:name w:val="ListLabel 2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D5D5D5"/>
      </a:dk1>
      <a:lt1>
        <a:sysClr val="window" lastClr="49494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SimSun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2018 rev.917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/>
  <cp:revision>24</cp:revision>
  <cp:lastPrinted>2021-03-20T12:04:16Z</cp:lastPrinted>
  <dcterms:created xsi:type="dcterms:W3CDTF">2017-07-07T14:01:00Z</dcterms:created>
  <dcterms:modified xsi:type="dcterms:W3CDTF">2021-03-21T14:25:04Z</dcterms:modified>
</cp:coreProperties>
</file>